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33rd Annual</w:t>
      </w:r>
      <w:r w:rsidRPr="00154026">
        <w:rPr>
          <w:rFonts w:ascii="Arial" w:hAnsi="Arial"/>
          <w:b/>
          <w:noProof/>
          <w:color w:val="17365D" w:themeColor="text2" w:themeShade="BF"/>
          <w:sz w:val="28"/>
          <w:szCs w:val="28"/>
        </w:rPr>
        <w:t xml:space="preserve"> Premier Health William C.M. Wilson, MD Gastroenterology Symposium</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11/19</w:t>
      </w:r>
      <w:r w:rsidRPr="00154026">
        <w:rPr>
          <w:rFonts w:ascii="Arial" w:hAnsi="Arial"/>
          <w:b/>
          <w:noProof/>
          <w:sz w:val="28"/>
          <w:szCs w:val="28"/>
        </w:rPr>
        <w:t>/2026 9:00:00 AM</w:t>
      </w:r>
      <w:r w:rsidRPr="00154026">
        <w:rPr>
          <w:rFonts w:ascii="Arial" w:hAnsi="Arial"/>
          <w:b/>
          <w:noProof/>
          <w:sz w:val="28"/>
          <w:szCs w:val="28"/>
        </w:rPr>
        <w:t xml:space="preserve"> </w:t>
      </w:r>
      <w:r w:rsidRPr="00154026">
        <w:rPr>
          <w:rFonts w:ascii="Arial" w:hAnsi="Arial"/>
          <w:b/>
          <w:noProof/>
          <w:sz w:val="28"/>
          <w:szCs w:val="28"/>
        </w:rPr>
        <w:t>Sinclair Community</w:t>
      </w:r>
      <w:r w:rsidRPr="00154026">
        <w:rPr>
          <w:rFonts w:ascii="Arial" w:hAnsi="Arial"/>
          <w:b/>
          <w:noProof/>
          <w:sz w:val="28"/>
          <w:szCs w:val="28"/>
        </w:rPr>
        <w:t xml:space="preserve"> College</w:t>
      </w:r>
      <w:r w:rsidRPr="00154026">
        <w:rPr>
          <w:rFonts w:ascii="Arial" w:hAnsi="Arial"/>
          <w:b/>
          <w:noProof/>
          <w:sz w:val="28"/>
          <w:szCs w:val="28"/>
        </w:rPr>
        <w:t xml:space="preserve"> </w:t>
      </w:r>
      <w:r w:rsidRPr="00154026">
        <w:rPr>
          <w:rFonts w:ascii="Arial" w:hAnsi="Arial"/>
          <w:b/>
          <w:noProof/>
          <w:sz w:val="28"/>
          <w:szCs w:val="28"/>
        </w:rPr>
        <w:t>OH</w:t>
      </w:r>
    </w:p>
    <w:p w:rsidR="00154026" w:rsidP="006A623D">
      <w:pPr>
        <w:spacing w:line="240" w:lineRule="auto"/>
        <w:rPr>
          <w:rFonts w:ascii="Arial" w:hAnsi="Arial"/>
          <w:sz w:val="24"/>
        </w:rPr>
      </w:pPr>
      <w:r w:rsidRPr="00154026" w:rsidR="00993B4D">
        <w:rPr>
          <w:rFonts w:ascii="Arial" w:hAnsi="Arial"/>
          <w:noProof/>
          <w:color w:val="000000" w:themeColor="text1"/>
          <w:sz w:val="24"/>
          <w:szCs w:val="24"/>
        </w:rPr>
        <w:t>Premier Health</w:t>
      </w:r>
      <w:r w:rsidRPr="00154026" w:rsidR="00993B4D">
        <w:rPr>
          <w:rFonts w:ascii="Arial" w:hAnsi="Arial"/>
          <w:noProof/>
          <w:color w:val="000000" w:themeColor="text1"/>
          <w:sz w:val="24"/>
          <w:szCs w:val="24"/>
        </w:rPr>
        <w:t>’s 33rd Annual Gastroenterology Symposium is designed for healthcare professionals involved in the care of patients with gastrointestinal (GI) diseases. This multidisciplinary program welcomes gastroenterologists, primary care physicians in both hospital and office settings, medical students, residents, fellows, advanced practice providers, registered nurses, allied health professionals, and healthcare administrators. The symposium provides evidence-based updates, clinical best practices, and emerging insights to support high-quality, patient-centered GI care.</w:t>
      </w: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Describe</w:t>
      </w:r>
      <w:r w:rsidRPr="00154026">
        <w:rPr>
          <w:rFonts w:ascii="Arial" w:hAnsi="Arial" w:cs="Arial"/>
          <w:noProof/>
          <w:sz w:val="24"/>
          <w:szCs w:val="24"/>
        </w:rPr>
        <w:t xml:space="preserve"> and apply current evidence-based practices in the diagnosis and management of common and complex gastrointestinal conditions to improve clinical decision-making and patient outcomes.</w:t>
      </w:r>
    </w:p>
    <w:p w:rsidRPr="00154026" w:rsidP="006A623D">
      <w:pPr>
        <w:spacing w:line="240" w:lineRule="auto"/>
        <w:rPr>
          <w:rFonts w:ascii="Arial" w:hAnsi="Arial" w:cs="Arial"/>
          <w:noProof/>
          <w:sz w:val="24"/>
          <w:szCs w:val="24"/>
        </w:rPr>
      </w:pPr>
      <w:r w:rsidRPr="00154026">
        <w:rPr>
          <w:rFonts w:ascii="Arial" w:hAnsi="Arial" w:cs="Arial"/>
          <w:noProof/>
          <w:sz w:val="24"/>
          <w:szCs w:val="24"/>
        </w:rPr>
        <w:t>2 Evaluate emerging advancements in gastroenterology, including new therapies, technologies, and lifestyle interventions, and incorporate appropriate strategies into clinical practice to enhance patient care.</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3 Integrate interdisciplinary and patient-centered approaches, including preventive care and risk factor modification, into the management of gastrointestinal disorders.</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r w:rsidRPr="00154026">
        <w:rPr>
          <w:rFonts w:ascii="Arial" w:hAnsi="Arial" w:cs="Arial"/>
          <w:noProof/>
          <w:sz w:val="24"/>
          <w:szCs w:val="24"/>
        </w:rPr>
        <w:t>Family Medicine</w:t>
      </w:r>
      <w:r w:rsidRPr="00154026">
        <w:rPr>
          <w:rFonts w:ascii="Arial" w:hAnsi="Arial" w:cs="Arial"/>
          <w:noProof/>
          <w:sz w:val="24"/>
          <w:szCs w:val="24"/>
        </w:rPr>
        <w:t>, Internal Medicine, Adolescent Medicine, Geriatric Medicine, Hospice And Palliative Medicine, Pain Medicine, Sleep Medicine, Sports Medicine, Gastroenterology</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r w:rsidRPr="00154026">
        <w:rPr>
          <w:rFonts w:ascii="Arial" w:hAnsi="Arial" w:cs="Arial"/>
          <w:noProof/>
          <w:sz w:val="24"/>
          <w:szCs w:val="24"/>
        </w:rPr>
        <w:t>Ahmad  Anaizi</w:t>
      </w:r>
      <w:r w:rsidRPr="00154026">
        <w:rPr>
          <w:rFonts w:ascii="Arial" w:hAnsi="Arial" w:cs="Arial"/>
          <w:noProof/>
          <w:sz w:val="24"/>
          <w:szCs w:val="24"/>
        </w:rPr>
        <w:t xml:space="preserve">, MD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Amanda  Cartee, MD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Ahmed  Edhi, MD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Ashley  Marolo, RD, LD, CLT, RD,LD,CLT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Sean Patrick  Prince, MD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Walter  Reiling, MD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Amaal S Salhieh, MD </w:t>
      </w:r>
    </w:p>
    <w:p w:rsidRPr="00154026" w:rsidP="006A623D">
      <w:pPr>
        <w:spacing w:line="240" w:lineRule="auto"/>
        <w:rPr>
          <w:rFonts w:ascii="Arial" w:hAnsi="Arial" w:cs="Arial"/>
          <w:noProof/>
          <w:sz w:val="24"/>
          <w:szCs w:val="24"/>
        </w:rPr>
      </w:pPr>
      <w:r w:rsidRPr="00154026">
        <w:rPr>
          <w:rFonts w:ascii="Arial" w:hAnsi="Arial" w:cs="Arial"/>
          <w:noProof/>
          <w:sz w:val="24"/>
          <w:szCs w:val="24"/>
        </w:rPr>
        <w:t xml:space="preserve">Peter  Stanich, MD </w:t>
      </w:r>
    </w:p>
    <w:p w:rsidR="009A3B3F" w:rsidRPr="00154026" w:rsidP="006A623D">
      <w:pPr>
        <w:spacing w:line="240" w:lineRule="auto"/>
        <w:rPr>
          <w:rFonts w:ascii="Arial" w:hAnsi="Arial" w:cs="Arial"/>
          <w:noProof/>
          <w:sz w:val="24"/>
          <w:szCs w:val="24"/>
        </w:rPr>
      </w:pP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w:t>
      </w:r>
    </w:p>
    <w:p w:rsidRPr="00154026" w:rsidP="006A623D">
      <w:pPr>
        <w:spacing w:line="240" w:lineRule="auto"/>
        <w:rPr>
          <w:rFonts w:ascii="Arial" w:hAnsi="Arial" w:cs="Arial"/>
          <w:noProof/>
          <w:sz w:val="24"/>
          <w:szCs w:val="24"/>
        </w:rPr>
      </w:pPr>
      <w:r w:rsidRPr="00154026">
        <w:rPr>
          <w:rFonts w:ascii="Arial" w:hAnsi="Arial" w:cs="Arial"/>
          <w:noProof/>
          <w:sz w:val="24"/>
          <w:szCs w:val="24"/>
        </w:rPr>
        <w:t>&lt;p&gt;Cancellations received in writing &lt;strong&gt;no less than 2 days before the course&lt;/strong&gt; will be refunded. No refunds will be made on cancellations received after that date. Please send cancellation requests to&amp;nbsp;cme-phcme@premierhealth.cloud-cme.com.&lt;br /&gt;</w:t>
      </w:r>
    </w:p>
    <w:p w:rsidRPr="00154026" w:rsidP="006A623D">
      <w:pPr>
        <w:spacing w:line="240" w:lineRule="auto"/>
        <w:rPr>
          <w:rFonts w:ascii="Arial" w:hAnsi="Arial" w:cs="Arial"/>
          <w:noProof/>
          <w:sz w:val="24"/>
          <w:szCs w:val="24"/>
        </w:rPr>
      </w:pPr>
      <w:r w:rsidRPr="00154026">
        <w:rPr>
          <w:rFonts w:ascii="Arial" w:hAnsi="Arial" w:cs="Arial"/>
          <w:noProof/>
          <w:sz w:val="24"/>
          <w:szCs w:val="24"/>
        </w:rPr>
        <w:t>&lt;br /&gt;</w:t>
      </w:r>
    </w:p>
    <w:p w:rsidRPr="00154026" w:rsidP="006A623D">
      <w:pPr>
        <w:spacing w:line="240" w:lineRule="auto"/>
        <w:rPr>
          <w:rFonts w:ascii="Arial" w:hAnsi="Arial" w:cs="Arial"/>
          <w:noProof/>
          <w:sz w:val="24"/>
          <w:szCs w:val="24"/>
        </w:rPr>
      </w:pPr>
      <w:r w:rsidRPr="00154026">
        <w:rPr>
          <w:rFonts w:ascii="Arial" w:hAnsi="Arial" w:cs="Arial"/>
          <w:noProof/>
          <w:sz w:val="24"/>
          <w:szCs w:val="24"/>
        </w:rPr>
        <w:t>Premier Health reserves the right to cancel or postpone this program if necessary; in the event of cancellation, course fees will be fully refunded. We are not responsible for other costs incurred such as non-refundable airline tickets or hotel penalties.&lt;br /&gt;</w:t>
      </w:r>
    </w:p>
    <w:p w:rsidRPr="00154026" w:rsidP="006A623D">
      <w:pPr>
        <w:spacing w:line="240" w:lineRule="auto"/>
        <w:rPr>
          <w:rFonts w:ascii="Arial" w:hAnsi="Arial" w:cs="Arial"/>
          <w:noProof/>
          <w:sz w:val="24"/>
          <w:szCs w:val="24"/>
        </w:rPr>
      </w:pPr>
      <w:r w:rsidRPr="00154026">
        <w:rPr>
          <w:rFonts w:ascii="Arial" w:hAnsi="Arial" w:cs="Arial"/>
          <w:noProof/>
          <w:sz w:val="24"/>
          <w:szCs w:val="24"/>
        </w:rPr>
        <w:t>&lt;br /&gt;</w:t>
      </w:r>
    </w:p>
    <w:p w:rsidRPr="00154026" w:rsidP="006A623D">
      <w:pPr>
        <w:spacing w:line="240" w:lineRule="auto"/>
        <w:rPr>
          <w:rFonts w:ascii="Arial" w:hAnsi="Arial" w:cs="Arial"/>
          <w:noProof/>
          <w:sz w:val="24"/>
          <w:szCs w:val="24"/>
        </w:rPr>
      </w:pPr>
      <w:r w:rsidRPr="00154026">
        <w:rPr>
          <w:rFonts w:ascii="Arial" w:hAnsi="Arial" w:cs="Arial"/>
          <w:noProof/>
          <w:sz w:val="24"/>
          <w:szCs w:val="24"/>
        </w:rPr>
        <w:t>&lt;strong&gt;Accessibility Statement&lt;/strong&gt;&lt;br /&gt;</w:t>
      </w:r>
    </w:p>
    <w:p w:rsidRPr="00154026" w:rsidP="006A623D">
      <w:pPr>
        <w:spacing w:line="240" w:lineRule="auto"/>
        <w:rPr>
          <w:rFonts w:ascii="Arial" w:hAnsi="Arial" w:cs="Arial"/>
          <w:noProof/>
          <w:sz w:val="24"/>
          <w:szCs w:val="24"/>
        </w:rPr>
      </w:pPr>
      <w:r w:rsidRPr="00154026">
        <w:rPr>
          <w:rFonts w:ascii="Arial" w:hAnsi="Arial" w:cs="Arial"/>
          <w:noProof/>
          <w:sz w:val="24"/>
          <w:szCs w:val="24"/>
        </w:rPr>
        <w:t>&amp;nbsp;&lt;br /&gt;</w:t>
      </w:r>
    </w:p>
    <w:p w:rsidRPr="00154026" w:rsidP="006A623D">
      <w:pPr>
        <w:spacing w:line="240" w:lineRule="auto"/>
        <w:rPr>
          <w:rFonts w:ascii="Arial" w:hAnsi="Arial" w:cs="Arial"/>
          <w:noProof/>
          <w:sz w:val="24"/>
          <w:szCs w:val="24"/>
        </w:rPr>
      </w:pPr>
      <w:r w:rsidRPr="00154026">
        <w:rPr>
          <w:rFonts w:ascii="Arial" w:hAnsi="Arial" w:cs="Arial"/>
          <w:noProof/>
          <w:sz w:val="24"/>
          <w:szCs w:val="24"/>
        </w:rPr>
        <w:t>Premier Health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India Myers, CME Coordinator at ilmyers@premierhealth.com or 937-208-2144.&lt;/p&gt;</w:t>
      </w:r>
    </w:p>
    <w:p w:rsidR="009A3B3F" w:rsidRPr="00154026" w:rsidP="006A623D">
      <w:pPr>
        <w:spacing w:line="240" w:lineRule="auto"/>
        <w:rPr>
          <w:rFonts w:ascii="Arial" w:hAnsi="Arial" w:cs="Arial"/>
          <w:sz w:val="24"/>
          <w:szCs w:val="24"/>
        </w:rPr>
      </w:pPr>
      <w:r w:rsidRPr="00154026">
        <w:rPr>
          <w:rFonts w:ascii="Arial" w:hAnsi="Arial" w:cs="Arial"/>
          <w:noProof/>
          <w:sz w:val="24"/>
          <w:szCs w:val="24"/>
        </w:rPr>
        <w:t>&lt;br /&gt;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4.00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r w:rsidRPr="00154026">
        <w:rPr>
          <w:rFonts w:ascii="Arial" w:hAnsi="Arial" w:cs="Arial"/>
          <w:noProof/>
          <w:sz w:val="24"/>
          <w:szCs w:val="24"/>
        </w:rPr>
        <w:t>wareiling@premierhealth</w:t>
      </w:r>
      <w:r w:rsidRPr="00154026">
        <w:rPr>
          <w:rFonts w:ascii="Arial" w:hAnsi="Arial" w:cs="Arial"/>
          <w:noProof/>
          <w:sz w:val="24"/>
          <w:szCs w:val="24"/>
        </w:rPr>
        <w:t>.com, Peter.Stanich@osumc.edu, saprince@PremierHealth.com, carteeak@ucmail.uc.edu, aanaizi@ohiogastro.com, assalhieh@premierhealth.com, info@clearcreekwellness.co, Aedhi@mercy.com</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